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5A7A" w14:textId="1D153EF4" w:rsidR="00740DE2" w:rsidRDefault="00E545D5" w:rsidP="00A04301">
      <w:pPr>
        <w:spacing w:after="0" w:line="240" w:lineRule="auto"/>
        <w:contextualSpacing/>
        <w:rPr>
          <w:b/>
          <w:bCs/>
        </w:rPr>
      </w:pPr>
      <w:r w:rsidRPr="00740DE2">
        <w:rPr>
          <w:b/>
          <w:bCs/>
        </w:rPr>
        <w:t>Requesting Reimbur</w:t>
      </w:r>
      <w:r w:rsidR="00885311" w:rsidRPr="00740DE2">
        <w:rPr>
          <w:b/>
          <w:bCs/>
        </w:rPr>
        <w:t>sements</w:t>
      </w:r>
    </w:p>
    <w:p w14:paraId="7FABC121" w14:textId="531CE7B6" w:rsidR="00323069" w:rsidRDefault="00323069" w:rsidP="00A04301">
      <w:pPr>
        <w:spacing w:after="0" w:line="240" w:lineRule="auto"/>
        <w:contextualSpacing/>
        <w:rPr>
          <w:rFonts w:cs="Times New Roman"/>
        </w:rPr>
      </w:pPr>
      <w:r w:rsidRPr="00740DE2">
        <w:rPr>
          <w:rFonts w:cs="Times New Roman"/>
        </w:rPr>
        <w:t xml:space="preserve">When requesting grant reimbursement from the State of Alaska, </w:t>
      </w:r>
      <w:r w:rsidR="002547A4" w:rsidRPr="00740DE2">
        <w:rPr>
          <w:rFonts w:cs="Times New Roman"/>
        </w:rPr>
        <w:t xml:space="preserve">Division of Parks &amp; Outdoor Recreation </w:t>
      </w:r>
      <w:r w:rsidR="00740DE2">
        <w:rPr>
          <w:rFonts w:cs="Times New Roman"/>
        </w:rPr>
        <w:t>(</w:t>
      </w:r>
      <w:r w:rsidR="00D60CB2" w:rsidRPr="00740DE2">
        <w:rPr>
          <w:rFonts w:cs="Times New Roman"/>
        </w:rPr>
        <w:t xml:space="preserve">DPOR) </w:t>
      </w:r>
      <w:r w:rsidRPr="00740DE2">
        <w:rPr>
          <w:rFonts w:cs="Times New Roman"/>
        </w:rPr>
        <w:t>please keep in mind the following information</w:t>
      </w:r>
      <w:r w:rsidR="00A658F4" w:rsidRPr="00740DE2">
        <w:rPr>
          <w:rFonts w:cs="Times New Roman"/>
        </w:rPr>
        <w:t xml:space="preserve"> for smoother processing of your request</w:t>
      </w:r>
      <w:r w:rsidRPr="00740DE2">
        <w:rPr>
          <w:rFonts w:cs="Times New Roman"/>
        </w:rPr>
        <w:t>.</w:t>
      </w:r>
    </w:p>
    <w:p w14:paraId="67BF8D01" w14:textId="77777777" w:rsidR="00A04301" w:rsidRPr="00740DE2" w:rsidRDefault="00A04301" w:rsidP="00A04301">
      <w:pPr>
        <w:spacing w:after="0" w:line="240" w:lineRule="auto"/>
        <w:contextualSpacing/>
        <w:rPr>
          <w:rFonts w:cs="Times New Roman"/>
        </w:rPr>
      </w:pPr>
    </w:p>
    <w:p w14:paraId="7D756FA4" w14:textId="77777777" w:rsidR="00740DE2" w:rsidRDefault="00A658F4" w:rsidP="00A04301">
      <w:pPr>
        <w:overflowPunct w:val="0"/>
        <w:autoSpaceDE w:val="0"/>
        <w:autoSpaceDN w:val="0"/>
        <w:spacing w:after="0" w:line="240" w:lineRule="auto"/>
        <w:contextualSpacing/>
        <w:rPr>
          <w:rFonts w:cs="Times New Roman"/>
        </w:rPr>
      </w:pPr>
      <w:r w:rsidRPr="00740DE2">
        <w:rPr>
          <w:rFonts w:cs="Times New Roman"/>
          <w:b/>
          <w:bCs/>
        </w:rPr>
        <w:t xml:space="preserve">Summary of Documentation. </w:t>
      </w:r>
      <w:r w:rsidRPr="00740DE2">
        <w:rPr>
          <w:rFonts w:cs="Times New Roman"/>
        </w:rPr>
        <w:t xml:space="preserve">A complete </w:t>
      </w:r>
      <w:r w:rsidRPr="00740DE2">
        <w:rPr>
          <w:rFonts w:cs="Times New Roman"/>
          <w:i/>
          <w:iCs/>
        </w:rPr>
        <w:t>Summary of Documentation</w:t>
      </w:r>
      <w:r w:rsidRPr="00740DE2">
        <w:rPr>
          <w:rFonts w:cs="Times New Roman"/>
        </w:rPr>
        <w:t xml:space="preserve"> (SOD) form is required with each request for reimbursement. It must be certified (signed and dated) by an authorized representative</w:t>
      </w:r>
      <w:r w:rsidR="00F53F6E" w:rsidRPr="00740DE2">
        <w:rPr>
          <w:rFonts w:cs="Times New Roman"/>
        </w:rPr>
        <w:t xml:space="preserve"> from your organization</w:t>
      </w:r>
      <w:r w:rsidRPr="00740DE2">
        <w:rPr>
          <w:rFonts w:cs="Times New Roman"/>
        </w:rPr>
        <w:t>.</w:t>
      </w:r>
    </w:p>
    <w:p w14:paraId="7262F981" w14:textId="77777777" w:rsidR="00A04301" w:rsidRDefault="00A04301" w:rsidP="00A04301">
      <w:pPr>
        <w:overflowPunct w:val="0"/>
        <w:autoSpaceDE w:val="0"/>
        <w:autoSpaceDN w:val="0"/>
        <w:spacing w:after="0" w:line="240" w:lineRule="auto"/>
        <w:contextualSpacing/>
        <w:rPr>
          <w:rFonts w:cs="Times New Roman"/>
        </w:rPr>
      </w:pPr>
    </w:p>
    <w:p w14:paraId="4384F0F2" w14:textId="23EA1AEA" w:rsidR="00740DE2" w:rsidRDefault="007B7E8E" w:rsidP="00A04301">
      <w:pPr>
        <w:overflowPunct w:val="0"/>
        <w:autoSpaceDE w:val="0"/>
        <w:autoSpaceDN w:val="0"/>
        <w:spacing w:after="0" w:line="240" w:lineRule="auto"/>
        <w:contextualSpacing/>
        <w:rPr>
          <w:rFonts w:cs="Times New Roman"/>
          <w:color w:val="1C1C1C"/>
          <w:position w:val="1"/>
          <w14:ligatures w14:val="none"/>
        </w:rPr>
      </w:pPr>
      <w:r w:rsidRPr="00740DE2">
        <w:rPr>
          <w:rFonts w:cs="Times New Roman"/>
          <w:color w:val="1C1C1C"/>
          <w:position w:val="1"/>
          <w14:ligatures w14:val="none"/>
        </w:rPr>
        <w:t>SOD</w:t>
      </w:r>
      <w:r w:rsidR="00A658F4" w:rsidRPr="00740DE2">
        <w:rPr>
          <w:rFonts w:cs="Times New Roman"/>
          <w:color w:val="1C1C1C"/>
          <w:position w:val="1"/>
          <w14:ligatures w14:val="none"/>
        </w:rPr>
        <w:t xml:space="preserve"> serves </w:t>
      </w:r>
      <w:r w:rsidR="000D03FE" w:rsidRPr="00740DE2">
        <w:rPr>
          <w:rFonts w:cs="Times New Roman"/>
          <w:color w:val="1C1C1C"/>
          <w:position w:val="1"/>
          <w14:ligatures w14:val="none"/>
        </w:rPr>
        <w:t>three</w:t>
      </w:r>
      <w:r w:rsidR="00A658F4" w:rsidRPr="00740DE2">
        <w:rPr>
          <w:rFonts w:cs="Times New Roman"/>
          <w:color w:val="1C1C1C"/>
          <w:position w:val="1"/>
          <w14:ligatures w14:val="none"/>
        </w:rPr>
        <w:t xml:space="preserve"> major purposes:</w:t>
      </w:r>
    </w:p>
    <w:p w14:paraId="06473894" w14:textId="091E5E48" w:rsidR="00740DE2" w:rsidRPr="00E801B9" w:rsidRDefault="00740DE2" w:rsidP="00A04301">
      <w:pPr>
        <w:pStyle w:val="ListParagraph"/>
        <w:numPr>
          <w:ilvl w:val="0"/>
          <w:numId w:val="3"/>
        </w:numPr>
        <w:overflowPunct w:val="0"/>
        <w:autoSpaceDE w:val="0"/>
        <w:autoSpaceDN w:val="0"/>
        <w:spacing w:after="0" w:line="240" w:lineRule="auto"/>
        <w:ind w:left="720"/>
        <w:rPr>
          <w:rFonts w:cs="Times New Roman"/>
          <w:color w:val="1C1C1C"/>
          <w:position w:val="1"/>
          <w14:ligatures w14:val="none"/>
        </w:rPr>
      </w:pPr>
      <w:r w:rsidRPr="00E801B9">
        <w:rPr>
          <w:rFonts w:cs="Times New Roman"/>
          <w:color w:val="1C1C1C"/>
          <w:position w:val="1"/>
          <w14:ligatures w14:val="none"/>
        </w:rPr>
        <w:t>A</w:t>
      </w:r>
      <w:r w:rsidR="00A658F4" w:rsidRPr="00E801B9">
        <w:rPr>
          <w:rFonts w:cs="Times New Roman"/>
          <w:color w:val="1C1C1C"/>
          <w:position w:val="1"/>
          <w14:ligatures w14:val="none"/>
        </w:rPr>
        <w:t xml:space="preserve">cts as your cover sheet and checklist for all the backup documentation you will </w:t>
      </w:r>
      <w:r w:rsidR="00B81010" w:rsidRPr="00E801B9">
        <w:rPr>
          <w:rFonts w:cs="Times New Roman"/>
          <w:color w:val="1C1C1C"/>
          <w:position w:val="1"/>
          <w14:ligatures w14:val="none"/>
        </w:rPr>
        <w:t>transmit</w:t>
      </w:r>
      <w:r w:rsidR="00B81010">
        <w:rPr>
          <w:rFonts w:cs="Times New Roman"/>
          <w:color w:val="1C1C1C"/>
          <w:position w:val="1"/>
          <w14:ligatures w14:val="none"/>
        </w:rPr>
        <w:t>.</w:t>
      </w:r>
    </w:p>
    <w:p w14:paraId="5A52EE3C" w14:textId="0075A244" w:rsidR="00740DE2" w:rsidRPr="00E801B9" w:rsidRDefault="00740DE2" w:rsidP="00A04301">
      <w:pPr>
        <w:pStyle w:val="ListParagraph"/>
        <w:numPr>
          <w:ilvl w:val="0"/>
          <w:numId w:val="3"/>
        </w:numPr>
        <w:overflowPunct w:val="0"/>
        <w:autoSpaceDE w:val="0"/>
        <w:autoSpaceDN w:val="0"/>
        <w:spacing w:after="0" w:line="240" w:lineRule="auto"/>
        <w:ind w:left="720"/>
        <w:rPr>
          <w:rFonts w:cs="Times New Roman"/>
          <w:color w:val="1C1C1C"/>
          <w:position w:val="1"/>
          <w14:ligatures w14:val="none"/>
        </w:rPr>
      </w:pPr>
      <w:r w:rsidRPr="00E801B9">
        <w:rPr>
          <w:rFonts w:cs="Times New Roman"/>
          <w:color w:val="1C1C1C"/>
          <w:position w:val="1"/>
          <w14:ligatures w14:val="none"/>
        </w:rPr>
        <w:t>S</w:t>
      </w:r>
      <w:r w:rsidR="00A658F4" w:rsidRPr="00E801B9">
        <w:rPr>
          <w:rFonts w:cs="Times New Roman"/>
          <w:color w:val="1C1C1C"/>
          <w:position w:val="1"/>
          <w14:ligatures w14:val="none"/>
        </w:rPr>
        <w:t xml:space="preserve">erves as your official reimbursement </w:t>
      </w:r>
      <w:r w:rsidR="00B81010" w:rsidRPr="00E801B9">
        <w:rPr>
          <w:rFonts w:cs="Times New Roman"/>
          <w:color w:val="1C1C1C"/>
          <w:position w:val="1"/>
          <w14:ligatures w14:val="none"/>
        </w:rPr>
        <w:t>request</w:t>
      </w:r>
      <w:r w:rsidR="00B81010">
        <w:rPr>
          <w:rFonts w:cs="Times New Roman"/>
          <w:color w:val="1C1C1C"/>
          <w:position w:val="1"/>
          <w14:ligatures w14:val="none"/>
        </w:rPr>
        <w:t>.</w:t>
      </w:r>
    </w:p>
    <w:p w14:paraId="5D32666E" w14:textId="1DACAF30" w:rsidR="00E801B9" w:rsidRPr="00E801B9" w:rsidRDefault="00740DE2" w:rsidP="00A04301">
      <w:pPr>
        <w:pStyle w:val="ListParagraph"/>
        <w:numPr>
          <w:ilvl w:val="0"/>
          <w:numId w:val="3"/>
        </w:numPr>
        <w:overflowPunct w:val="0"/>
        <w:autoSpaceDE w:val="0"/>
        <w:autoSpaceDN w:val="0"/>
        <w:spacing w:after="0" w:line="240" w:lineRule="auto"/>
        <w:ind w:left="720"/>
        <w:rPr>
          <w:rFonts w:cs="Times New Roman"/>
          <w:color w:val="1C1C1C"/>
          <w:position w:val="1"/>
          <w14:ligatures w14:val="none"/>
        </w:rPr>
      </w:pPr>
      <w:r w:rsidRPr="00E801B9">
        <w:rPr>
          <w:rFonts w:cs="Times New Roman"/>
          <w:color w:val="1C1C1C"/>
          <w:position w:val="1"/>
          <w14:ligatures w14:val="none"/>
        </w:rPr>
        <w:t>V</w:t>
      </w:r>
      <w:r w:rsidR="00A658F4" w:rsidRPr="00E801B9">
        <w:rPr>
          <w:rFonts w:cs="Times New Roman"/>
          <w:color w:val="1C1C1C"/>
          <w:position w:val="1"/>
          <w14:ligatures w14:val="none"/>
        </w:rPr>
        <w:t xml:space="preserve">isually separates the amounts you’re claiming under either the Federal </w:t>
      </w:r>
      <w:r w:rsidR="005B449F" w:rsidRPr="00E801B9">
        <w:rPr>
          <w:rFonts w:cs="Times New Roman"/>
          <w:color w:val="1C1C1C"/>
          <w:position w:val="1"/>
          <w14:ligatures w14:val="none"/>
        </w:rPr>
        <w:t>S</w:t>
      </w:r>
      <w:r w:rsidR="00A658F4" w:rsidRPr="00E801B9">
        <w:rPr>
          <w:rFonts w:cs="Times New Roman"/>
          <w:color w:val="1C1C1C"/>
          <w:position w:val="1"/>
          <w14:ligatures w14:val="none"/>
        </w:rPr>
        <w:t xml:space="preserve">hare or </w:t>
      </w:r>
      <w:r w:rsidR="00040FD4" w:rsidRPr="00E801B9">
        <w:rPr>
          <w:rFonts w:cs="Times New Roman"/>
          <w:color w:val="1C1C1C"/>
          <w:position w:val="1"/>
          <w14:ligatures w14:val="none"/>
        </w:rPr>
        <w:t>the</w:t>
      </w:r>
      <w:r w:rsidR="00A658F4" w:rsidRPr="00E801B9">
        <w:rPr>
          <w:rFonts w:cs="Times New Roman"/>
          <w:color w:val="1C1C1C"/>
          <w:position w:val="1"/>
          <w14:ligatures w14:val="none"/>
        </w:rPr>
        <w:t xml:space="preserve"> Matching Share for your project.</w:t>
      </w:r>
    </w:p>
    <w:p w14:paraId="6B023F67" w14:textId="77777777" w:rsidR="00A04301" w:rsidRDefault="00A04301" w:rsidP="00A04301">
      <w:pPr>
        <w:overflowPunct w:val="0"/>
        <w:autoSpaceDE w:val="0"/>
        <w:autoSpaceDN w:val="0"/>
        <w:spacing w:after="0" w:line="240" w:lineRule="auto"/>
        <w:contextualSpacing/>
        <w:rPr>
          <w:rFonts w:eastAsia="Times New Roman" w:cs="Times New Roman"/>
        </w:rPr>
      </w:pPr>
    </w:p>
    <w:p w14:paraId="48D7E659" w14:textId="5A0ACA5D" w:rsidR="00E801B9" w:rsidRDefault="00E801B9" w:rsidP="00A04301">
      <w:pPr>
        <w:overflowPunct w:val="0"/>
        <w:autoSpaceDE w:val="0"/>
        <w:autoSpaceDN w:val="0"/>
        <w:spacing w:after="0" w:line="240" w:lineRule="auto"/>
        <w:contextualSpacing/>
        <w:rPr>
          <w:rFonts w:eastAsia="Times New Roman" w:cs="Times New Roman"/>
        </w:rPr>
      </w:pPr>
      <w:r>
        <w:rPr>
          <w:rFonts w:eastAsia="Times New Roman" w:cs="Times New Roman"/>
        </w:rPr>
        <w:t>Additionally.</w:t>
      </w:r>
      <w:r w:rsidR="00D70533">
        <w:rPr>
          <w:rFonts w:eastAsia="Times New Roman" w:cs="Times New Roman"/>
        </w:rPr>
        <w:t xml:space="preserve"> A Performance Period Report (PPR) is required with each Reimbursement Request. </w:t>
      </w:r>
      <w:r w:rsidR="000A3047">
        <w:rPr>
          <w:rFonts w:eastAsia="Times New Roman" w:cs="Times New Roman"/>
        </w:rPr>
        <w:t xml:space="preserve">Please ensure the </w:t>
      </w:r>
      <w:r w:rsidR="00D70533">
        <w:rPr>
          <w:rFonts w:eastAsia="Times New Roman" w:cs="Times New Roman"/>
        </w:rPr>
        <w:t>dates on the PPR match the dates covered on your SOD.</w:t>
      </w:r>
    </w:p>
    <w:p w14:paraId="59BB20C8" w14:textId="77777777" w:rsidR="00A04301" w:rsidRDefault="00A04301" w:rsidP="00A04301">
      <w:pPr>
        <w:overflowPunct w:val="0"/>
        <w:autoSpaceDE w:val="0"/>
        <w:autoSpaceDN w:val="0"/>
        <w:spacing w:after="0" w:line="240" w:lineRule="auto"/>
        <w:contextualSpacing/>
        <w:rPr>
          <w:rFonts w:eastAsia="Times New Roman" w:cs="Times New Roman"/>
        </w:rPr>
      </w:pPr>
    </w:p>
    <w:p w14:paraId="78302173" w14:textId="1CE290DB" w:rsidR="00B81010" w:rsidRDefault="00B81010" w:rsidP="00A04301">
      <w:pPr>
        <w:overflowPunct w:val="0"/>
        <w:autoSpaceDE w:val="0"/>
        <w:autoSpaceDN w:val="0"/>
        <w:spacing w:after="0" w:line="240" w:lineRule="auto"/>
        <w:contextualSpacing/>
        <w:rPr>
          <w:rFonts w:cs="Times New Roman"/>
          <w:color w:val="1C1C1C"/>
          <w:position w:val="1"/>
          <w14:ligatures w14:val="none"/>
        </w:rPr>
      </w:pPr>
      <w:r w:rsidRPr="00B81010">
        <w:rPr>
          <w:rFonts w:cs="Times New Roman"/>
          <w:color w:val="1C1C1C"/>
          <w:position w:val="1"/>
          <w14:ligatures w14:val="none"/>
        </w:rPr>
        <w:t>You are welcome to insert lines into the S</w:t>
      </w:r>
      <w:r w:rsidR="008C47F3">
        <w:rPr>
          <w:rFonts w:cs="Times New Roman"/>
          <w:color w:val="1C1C1C"/>
          <w:position w:val="1"/>
          <w14:ligatures w14:val="none"/>
        </w:rPr>
        <w:t>OD</w:t>
      </w:r>
      <w:r w:rsidRPr="00B81010">
        <w:rPr>
          <w:rFonts w:cs="Times New Roman"/>
          <w:color w:val="1C1C1C"/>
          <w:position w:val="1"/>
          <w14:ligatures w14:val="none"/>
        </w:rPr>
        <w:t xml:space="preserve"> sheet, but please ensure the formulas correctly calculate your accounting figures</w:t>
      </w:r>
      <w:r>
        <w:rPr>
          <w:rFonts w:cs="Times New Roman"/>
          <w:color w:val="1C1C1C"/>
          <w:position w:val="1"/>
          <w14:ligatures w14:val="none"/>
        </w:rPr>
        <w:t>.</w:t>
      </w:r>
    </w:p>
    <w:p w14:paraId="53123985" w14:textId="77777777" w:rsidR="00A04301" w:rsidRDefault="00A04301" w:rsidP="00A04301">
      <w:pPr>
        <w:overflowPunct w:val="0"/>
        <w:autoSpaceDE w:val="0"/>
        <w:autoSpaceDN w:val="0"/>
        <w:spacing w:after="0" w:line="240" w:lineRule="auto"/>
        <w:contextualSpacing/>
        <w:rPr>
          <w:rFonts w:cs="Times New Roman"/>
          <w:color w:val="1C1C1C"/>
          <w:position w:val="1"/>
          <w14:ligatures w14:val="none"/>
        </w:rPr>
      </w:pPr>
    </w:p>
    <w:p w14:paraId="345FF54E" w14:textId="78DB5183" w:rsidR="003E79ED" w:rsidRDefault="00A658F4" w:rsidP="00A04301">
      <w:pPr>
        <w:overflowPunct w:val="0"/>
        <w:autoSpaceDE w:val="0"/>
        <w:autoSpaceDN w:val="0"/>
        <w:spacing w:after="0" w:line="240" w:lineRule="auto"/>
        <w:contextualSpacing/>
        <w:rPr>
          <w:rFonts w:cs="Times New Roman"/>
        </w:rPr>
      </w:pPr>
      <w:r w:rsidRPr="00740DE2">
        <w:rPr>
          <w:rFonts w:cs="Times New Roman"/>
          <w:b/>
          <w:bCs/>
        </w:rPr>
        <w:t>Minimum Amount.</w:t>
      </w:r>
      <w:r w:rsidR="00D60CB2" w:rsidRPr="00740DE2">
        <w:rPr>
          <w:rFonts w:cs="Times New Roman"/>
        </w:rPr>
        <w:t xml:space="preserve"> </w:t>
      </w:r>
      <w:r w:rsidR="00070B6A" w:rsidRPr="00740DE2">
        <w:rPr>
          <w:rFonts w:cs="Times New Roman"/>
        </w:rPr>
        <w:t xml:space="preserve">DPOR </w:t>
      </w:r>
      <w:r w:rsidRPr="00740DE2">
        <w:rPr>
          <w:rFonts w:cs="Times New Roman"/>
        </w:rPr>
        <w:t>set</w:t>
      </w:r>
      <w:r w:rsidR="009E46F5" w:rsidRPr="00740DE2">
        <w:rPr>
          <w:rFonts w:cs="Times New Roman"/>
        </w:rPr>
        <w:t>s</w:t>
      </w:r>
      <w:r w:rsidRPr="00740DE2">
        <w:rPr>
          <w:rFonts w:cs="Times New Roman"/>
        </w:rPr>
        <w:t xml:space="preserve"> a m</w:t>
      </w:r>
      <w:r w:rsidR="00323069" w:rsidRPr="00740DE2">
        <w:rPr>
          <w:rFonts w:cs="Times New Roman"/>
        </w:rPr>
        <w:t xml:space="preserve">inimum amount </w:t>
      </w:r>
      <w:r w:rsidRPr="00740DE2">
        <w:rPr>
          <w:rFonts w:cs="Times New Roman"/>
        </w:rPr>
        <w:t xml:space="preserve">of $1,000 </w:t>
      </w:r>
      <w:r w:rsidR="00323069" w:rsidRPr="00740DE2">
        <w:rPr>
          <w:rFonts w:cs="Times New Roman"/>
        </w:rPr>
        <w:t xml:space="preserve">for processing a </w:t>
      </w:r>
      <w:r w:rsidR="00070B6A" w:rsidRPr="00740DE2">
        <w:rPr>
          <w:rFonts w:cs="Times New Roman"/>
        </w:rPr>
        <w:t xml:space="preserve">grant </w:t>
      </w:r>
      <w:r w:rsidR="00323069" w:rsidRPr="00740DE2">
        <w:rPr>
          <w:rFonts w:cs="Times New Roman"/>
        </w:rPr>
        <w:t>reimbursement</w:t>
      </w:r>
      <w:r w:rsidR="00070B6A" w:rsidRPr="00740DE2">
        <w:rPr>
          <w:rFonts w:cs="Times New Roman"/>
        </w:rPr>
        <w:t xml:space="preserve">. </w:t>
      </w:r>
      <w:r w:rsidR="00D70533">
        <w:rPr>
          <w:rFonts w:cs="Times New Roman"/>
        </w:rPr>
        <w:t xml:space="preserve">Reimbursement Requests (or </w:t>
      </w:r>
      <w:r w:rsidR="00070B6A" w:rsidRPr="00740DE2">
        <w:rPr>
          <w:rFonts w:cs="Times New Roman"/>
        </w:rPr>
        <w:t>Billings</w:t>
      </w:r>
      <w:r w:rsidR="00D70533">
        <w:rPr>
          <w:rFonts w:cs="Times New Roman"/>
        </w:rPr>
        <w:t>)</w:t>
      </w:r>
      <w:r w:rsidR="00070B6A" w:rsidRPr="00740DE2">
        <w:rPr>
          <w:rFonts w:cs="Times New Roman"/>
        </w:rPr>
        <w:t xml:space="preserve"> </w:t>
      </w:r>
      <w:r w:rsidR="00D70533" w:rsidRPr="00740DE2">
        <w:rPr>
          <w:rFonts w:cs="Times New Roman"/>
        </w:rPr>
        <w:t>for less</w:t>
      </w:r>
      <w:r w:rsidR="00070B6A" w:rsidRPr="00740DE2">
        <w:rPr>
          <w:rFonts w:cs="Times New Roman"/>
        </w:rPr>
        <w:t xml:space="preserve"> than </w:t>
      </w:r>
      <w:r w:rsidR="0091159C" w:rsidRPr="00740DE2">
        <w:rPr>
          <w:rFonts w:cs="Times New Roman"/>
        </w:rPr>
        <w:t>$1,000</w:t>
      </w:r>
      <w:r w:rsidR="00070B6A" w:rsidRPr="00740DE2">
        <w:rPr>
          <w:rFonts w:cs="Times New Roman"/>
        </w:rPr>
        <w:t xml:space="preserve"> may be held and combined with a future billing t</w:t>
      </w:r>
      <w:r w:rsidR="003E79ED" w:rsidRPr="00740DE2">
        <w:rPr>
          <w:rFonts w:cs="Times New Roman"/>
        </w:rPr>
        <w:t>o</w:t>
      </w:r>
      <w:r w:rsidR="00070B6A" w:rsidRPr="00740DE2">
        <w:rPr>
          <w:rFonts w:cs="Times New Roman"/>
        </w:rPr>
        <w:t xml:space="preserve"> meet </w:t>
      </w:r>
      <w:r w:rsidR="00924612" w:rsidRPr="00740DE2">
        <w:rPr>
          <w:rFonts w:cs="Times New Roman"/>
        </w:rPr>
        <w:t>that threshold</w:t>
      </w:r>
      <w:r w:rsidR="00070B6A" w:rsidRPr="00740DE2">
        <w:rPr>
          <w:rFonts w:cs="Times New Roman"/>
        </w:rPr>
        <w:t xml:space="preserve">. </w:t>
      </w:r>
    </w:p>
    <w:p w14:paraId="07460242" w14:textId="77777777" w:rsidR="00A04301" w:rsidRPr="00740DE2" w:rsidRDefault="00A04301" w:rsidP="00A04301">
      <w:pPr>
        <w:overflowPunct w:val="0"/>
        <w:autoSpaceDE w:val="0"/>
        <w:autoSpaceDN w:val="0"/>
        <w:spacing w:after="0" w:line="240" w:lineRule="auto"/>
        <w:contextualSpacing/>
        <w:rPr>
          <w:rFonts w:cs="Times New Roman"/>
        </w:rPr>
      </w:pPr>
    </w:p>
    <w:p w14:paraId="5732C253" w14:textId="75FE44DB" w:rsidR="003E79ED" w:rsidRPr="00740DE2" w:rsidRDefault="005F3BEB" w:rsidP="00A04301">
      <w:pPr>
        <w:overflowPunct w:val="0"/>
        <w:autoSpaceDE w:val="0"/>
        <w:autoSpaceDN w:val="0"/>
        <w:spacing w:after="0" w:line="240" w:lineRule="auto"/>
        <w:contextualSpacing/>
        <w:rPr>
          <w:rFonts w:cs="Times New Roman"/>
          <w:color w:val="1C1C1C"/>
          <w:position w:val="1"/>
          <w14:ligatures w14:val="none"/>
        </w:rPr>
      </w:pPr>
      <w:r>
        <w:rPr>
          <w:rFonts w:cs="Times New Roman"/>
          <w:b/>
          <w:bCs/>
          <w:color w:val="1C1C1C"/>
          <w:position w:val="1"/>
          <w14:ligatures w14:val="none"/>
        </w:rPr>
        <w:t xml:space="preserve">Supporting </w:t>
      </w:r>
      <w:r w:rsidR="00493C2A">
        <w:rPr>
          <w:rFonts w:cs="Times New Roman"/>
          <w:b/>
          <w:bCs/>
          <w:color w:val="1C1C1C"/>
          <w:position w:val="1"/>
          <w14:ligatures w14:val="none"/>
        </w:rPr>
        <w:t>Documentation</w:t>
      </w:r>
      <w:r w:rsidR="005F532A" w:rsidRPr="00740DE2">
        <w:rPr>
          <w:rFonts w:cs="Times New Roman"/>
          <w:b/>
          <w:bCs/>
          <w:color w:val="1C1C1C"/>
          <w:position w:val="1"/>
          <w14:ligatures w14:val="none"/>
        </w:rPr>
        <w:t xml:space="preserve">. </w:t>
      </w:r>
      <w:r w:rsidR="00524B77" w:rsidRPr="00740DE2">
        <w:rPr>
          <w:rFonts w:cs="Times New Roman"/>
          <w:color w:val="1C1C1C"/>
          <w:position w:val="1"/>
          <w14:ligatures w14:val="none"/>
        </w:rPr>
        <w:t xml:space="preserve">Since </w:t>
      </w:r>
      <w:r w:rsidR="00493C2A">
        <w:rPr>
          <w:rFonts w:cs="Times New Roman"/>
          <w:color w:val="1C1C1C"/>
          <w:position w:val="1"/>
          <w14:ligatures w14:val="none"/>
        </w:rPr>
        <w:t xml:space="preserve">the LWCF is a reimbursable grant program, your </w:t>
      </w:r>
      <w:r w:rsidR="005F532A" w:rsidRPr="00740DE2">
        <w:rPr>
          <w:rFonts w:cs="Times New Roman"/>
          <w:color w:val="1C1C1C"/>
          <w:position w:val="1"/>
          <w14:ligatures w14:val="none"/>
        </w:rPr>
        <w:t>SOD must be accompanied by proof of payments. Proof consist</w:t>
      </w:r>
      <w:r w:rsidR="00214B2A" w:rsidRPr="00740DE2">
        <w:rPr>
          <w:rFonts w:cs="Times New Roman"/>
          <w:color w:val="1C1C1C"/>
          <w:position w:val="1"/>
          <w14:ligatures w14:val="none"/>
        </w:rPr>
        <w:t>s</w:t>
      </w:r>
      <w:r w:rsidR="005F532A" w:rsidRPr="00740DE2">
        <w:rPr>
          <w:rFonts w:cs="Times New Roman"/>
          <w:color w:val="1C1C1C"/>
          <w:position w:val="1"/>
          <w14:ligatures w14:val="none"/>
        </w:rPr>
        <w:t xml:space="preserve"> of the following </w:t>
      </w:r>
      <w:r w:rsidR="00214B2A" w:rsidRPr="00740DE2">
        <w:rPr>
          <w:rFonts w:cs="Times New Roman"/>
          <w:color w:val="1C1C1C"/>
          <w:position w:val="1"/>
          <w14:ligatures w14:val="none"/>
        </w:rPr>
        <w:t xml:space="preserve">types of </w:t>
      </w:r>
      <w:r w:rsidR="005F532A" w:rsidRPr="00740DE2">
        <w:rPr>
          <w:rFonts w:cs="Times New Roman"/>
          <w:color w:val="1C1C1C"/>
          <w:position w:val="1"/>
          <w14:ligatures w14:val="none"/>
        </w:rPr>
        <w:t>documents</w:t>
      </w:r>
      <w:r w:rsidR="004A0720" w:rsidRPr="00740DE2">
        <w:rPr>
          <w:rFonts w:cs="Times New Roman"/>
          <w:color w:val="1C1C1C"/>
          <w:position w:val="1"/>
          <w14:ligatures w14:val="none"/>
        </w:rPr>
        <w:t>:</w:t>
      </w:r>
    </w:p>
    <w:p w14:paraId="4F7B7AF9" w14:textId="77777777" w:rsidR="001533E9" w:rsidRPr="00A04301" w:rsidRDefault="001533E9" w:rsidP="00A04301">
      <w:pPr>
        <w:pStyle w:val="ListParagraph"/>
        <w:numPr>
          <w:ilvl w:val="0"/>
          <w:numId w:val="4"/>
        </w:numPr>
        <w:spacing w:after="0" w:line="240" w:lineRule="auto"/>
        <w:rPr>
          <w:rFonts w:eastAsia="Times New Roman" w:cs="Times New Roman"/>
        </w:rPr>
      </w:pPr>
      <w:r w:rsidRPr="00A04301">
        <w:rPr>
          <w:rFonts w:eastAsia="Times New Roman" w:cs="Times New Roman"/>
        </w:rPr>
        <w:t>Invoices</w:t>
      </w:r>
    </w:p>
    <w:p w14:paraId="5F032BF8" w14:textId="04BFB223" w:rsidR="001533E9" w:rsidRPr="00A04301" w:rsidRDefault="00B51A42" w:rsidP="00A04301">
      <w:pPr>
        <w:pStyle w:val="ListParagraph"/>
        <w:numPr>
          <w:ilvl w:val="0"/>
          <w:numId w:val="4"/>
        </w:numPr>
        <w:spacing w:after="0" w:line="240" w:lineRule="auto"/>
        <w:rPr>
          <w:rFonts w:eastAsia="Times New Roman" w:cs="Times New Roman"/>
        </w:rPr>
      </w:pPr>
      <w:r w:rsidRPr="00A04301">
        <w:rPr>
          <w:rFonts w:eastAsia="Times New Roman" w:cs="Times New Roman"/>
        </w:rPr>
        <w:t>R</w:t>
      </w:r>
      <w:r w:rsidR="001533E9" w:rsidRPr="00A04301">
        <w:rPr>
          <w:rFonts w:eastAsia="Times New Roman" w:cs="Times New Roman"/>
        </w:rPr>
        <w:t>eceipts</w:t>
      </w:r>
    </w:p>
    <w:p w14:paraId="2A9E48F0" w14:textId="77777777" w:rsidR="001533E9" w:rsidRPr="00A04301" w:rsidRDefault="001533E9" w:rsidP="00A04301">
      <w:pPr>
        <w:pStyle w:val="ListParagraph"/>
        <w:numPr>
          <w:ilvl w:val="0"/>
          <w:numId w:val="4"/>
        </w:numPr>
        <w:spacing w:after="0" w:line="240" w:lineRule="auto"/>
        <w:rPr>
          <w:rFonts w:eastAsia="Times New Roman" w:cs="Times New Roman"/>
        </w:rPr>
      </w:pPr>
      <w:r w:rsidRPr="00A04301">
        <w:rPr>
          <w:rFonts w:eastAsia="Times New Roman" w:cs="Times New Roman"/>
        </w:rPr>
        <w:t>Copies of issued Checks</w:t>
      </w:r>
    </w:p>
    <w:p w14:paraId="3C074B71" w14:textId="77777777" w:rsidR="001533E9" w:rsidRPr="00A04301" w:rsidRDefault="001533E9" w:rsidP="00A04301">
      <w:pPr>
        <w:pStyle w:val="ListParagraph"/>
        <w:numPr>
          <w:ilvl w:val="0"/>
          <w:numId w:val="4"/>
        </w:numPr>
        <w:spacing w:after="0" w:line="240" w:lineRule="auto"/>
        <w:rPr>
          <w:rFonts w:eastAsia="Times New Roman" w:cs="Times New Roman"/>
        </w:rPr>
      </w:pPr>
      <w:r w:rsidRPr="00A04301">
        <w:rPr>
          <w:rFonts w:eastAsia="Times New Roman" w:cs="Times New Roman"/>
        </w:rPr>
        <w:t>Payroll Register</w:t>
      </w:r>
    </w:p>
    <w:p w14:paraId="1D95D5C1" w14:textId="06B90967" w:rsidR="00323069" w:rsidRPr="00A04301" w:rsidRDefault="00E3367D" w:rsidP="00A04301">
      <w:pPr>
        <w:pStyle w:val="ListParagraph"/>
        <w:numPr>
          <w:ilvl w:val="0"/>
          <w:numId w:val="4"/>
        </w:numPr>
        <w:spacing w:after="0" w:line="240" w:lineRule="auto"/>
        <w:rPr>
          <w:rFonts w:eastAsia="Times New Roman" w:cs="Times New Roman"/>
        </w:rPr>
      </w:pPr>
      <w:r w:rsidRPr="00A04301">
        <w:rPr>
          <w:rFonts w:eastAsia="Times New Roman" w:cs="Times New Roman"/>
        </w:rPr>
        <w:t>Copies of ACH/Wire Transfer Confirmations</w:t>
      </w:r>
    </w:p>
    <w:p w14:paraId="41C15794" w14:textId="1E8420A0" w:rsidR="00032ED4" w:rsidRPr="00A04301" w:rsidRDefault="00032ED4" w:rsidP="00A04301">
      <w:pPr>
        <w:pStyle w:val="ListParagraph"/>
        <w:numPr>
          <w:ilvl w:val="0"/>
          <w:numId w:val="4"/>
        </w:numPr>
        <w:spacing w:after="0" w:line="240" w:lineRule="auto"/>
        <w:rPr>
          <w:rFonts w:eastAsia="Times New Roman" w:cs="Times New Roman"/>
        </w:rPr>
      </w:pPr>
      <w:r w:rsidRPr="00A04301">
        <w:rPr>
          <w:rFonts w:eastAsia="Times New Roman" w:cs="Times New Roman"/>
        </w:rPr>
        <w:t xml:space="preserve">Volunteer labor must be documented with names, dates, activities, </w:t>
      </w:r>
      <w:r w:rsidR="008F7362" w:rsidRPr="00A04301">
        <w:rPr>
          <w:rFonts w:eastAsia="Times New Roman" w:cs="Times New Roman"/>
        </w:rPr>
        <w:t xml:space="preserve">and worked </w:t>
      </w:r>
      <w:r w:rsidRPr="00A04301">
        <w:rPr>
          <w:rFonts w:eastAsia="Times New Roman" w:cs="Times New Roman"/>
        </w:rPr>
        <w:t>hours</w:t>
      </w:r>
    </w:p>
    <w:p w14:paraId="183617E5" w14:textId="7DD2EBE5" w:rsidR="00323069" w:rsidRPr="00A04301" w:rsidRDefault="005F532A" w:rsidP="00A04301">
      <w:pPr>
        <w:pStyle w:val="ListParagraph"/>
        <w:numPr>
          <w:ilvl w:val="0"/>
          <w:numId w:val="4"/>
        </w:numPr>
        <w:spacing w:after="0" w:line="240" w:lineRule="auto"/>
        <w:rPr>
          <w:rFonts w:eastAsia="Times New Roman" w:cs="Times New Roman"/>
        </w:rPr>
      </w:pPr>
      <w:r w:rsidRPr="00A04301">
        <w:rPr>
          <w:rFonts w:eastAsia="Times New Roman" w:cs="Times New Roman"/>
        </w:rPr>
        <w:t xml:space="preserve">Donation </w:t>
      </w:r>
      <w:r w:rsidR="00A04301" w:rsidRPr="00A04301">
        <w:rPr>
          <w:rFonts w:eastAsia="Times New Roman" w:cs="Times New Roman"/>
        </w:rPr>
        <w:t xml:space="preserve">records/receipts </w:t>
      </w:r>
      <w:r w:rsidRPr="00A04301">
        <w:rPr>
          <w:rFonts w:eastAsia="Times New Roman" w:cs="Times New Roman"/>
        </w:rPr>
        <w:t>for goods</w:t>
      </w:r>
      <w:r w:rsidR="00A04301" w:rsidRPr="00A04301">
        <w:rPr>
          <w:rFonts w:eastAsia="Times New Roman" w:cs="Times New Roman"/>
        </w:rPr>
        <w:t>, equipment,</w:t>
      </w:r>
      <w:r w:rsidRPr="00A04301">
        <w:rPr>
          <w:rFonts w:eastAsia="Times New Roman" w:cs="Times New Roman"/>
        </w:rPr>
        <w:t xml:space="preserve"> or services provided</w:t>
      </w:r>
    </w:p>
    <w:p w14:paraId="7D03E795" w14:textId="77777777" w:rsidR="00A04301" w:rsidRPr="00B51A42" w:rsidRDefault="00A04301" w:rsidP="00A04301">
      <w:pPr>
        <w:spacing w:after="0" w:line="240" w:lineRule="auto"/>
        <w:contextualSpacing/>
        <w:rPr>
          <w:rFonts w:eastAsia="Times New Roman" w:cs="Times New Roman"/>
        </w:rPr>
      </w:pPr>
    </w:p>
    <w:p w14:paraId="4D8AEEE3" w14:textId="77777777" w:rsidR="008C47F3" w:rsidRDefault="008821D0" w:rsidP="00A04301">
      <w:pPr>
        <w:spacing w:after="0" w:line="240" w:lineRule="auto"/>
        <w:contextualSpacing/>
        <w:rPr>
          <w:rFonts w:cs="Times New Roman"/>
        </w:rPr>
      </w:pPr>
      <w:r>
        <w:rPr>
          <w:rFonts w:cs="Times New Roman"/>
        </w:rPr>
        <w:t xml:space="preserve">Supporting Documentation </w:t>
      </w:r>
      <w:r w:rsidR="007B7E8E">
        <w:rPr>
          <w:rFonts w:cs="Times New Roman"/>
        </w:rPr>
        <w:t>shall be listed on the SOD in Payment Date Order.</w:t>
      </w:r>
    </w:p>
    <w:p w14:paraId="31E303C4" w14:textId="77777777" w:rsidR="008C47F3" w:rsidRDefault="007B7E8E" w:rsidP="00A04301">
      <w:pPr>
        <w:spacing w:after="0" w:line="240" w:lineRule="auto"/>
        <w:contextualSpacing/>
        <w:rPr>
          <w:rFonts w:cs="Times New Roman"/>
        </w:rPr>
      </w:pPr>
      <w:r>
        <w:rPr>
          <w:rFonts w:cs="Times New Roman"/>
        </w:rPr>
        <w:t>Submitted documentation needs to specifically identify the goods and/or services provided.</w:t>
      </w:r>
    </w:p>
    <w:p w14:paraId="589560A9" w14:textId="7892C6D6" w:rsidR="00323069" w:rsidRDefault="007B7E8E" w:rsidP="00A04301">
      <w:pPr>
        <w:spacing w:after="0" w:line="240" w:lineRule="auto"/>
        <w:contextualSpacing/>
        <w:rPr>
          <w:rFonts w:cs="Times New Roman"/>
        </w:rPr>
      </w:pPr>
      <w:r>
        <w:rPr>
          <w:rFonts w:cs="Times New Roman"/>
        </w:rPr>
        <w:t>If the supporting documentation includes charges for several projects, the charges MUST be separated out so we can verify that we are reimbursing your organization for charges that are only for your LWCF -assisted project.</w:t>
      </w:r>
    </w:p>
    <w:p w14:paraId="2ECF63CB" w14:textId="77777777" w:rsidR="003C390E" w:rsidRDefault="003C390E" w:rsidP="00A04301">
      <w:pPr>
        <w:spacing w:after="0" w:line="240" w:lineRule="auto"/>
        <w:contextualSpacing/>
        <w:rPr>
          <w:rFonts w:cs="Times New Roman"/>
        </w:rPr>
      </w:pPr>
    </w:p>
    <w:p w14:paraId="1B25904B" w14:textId="0E5F79AC" w:rsidR="003C390E" w:rsidRDefault="003C390E" w:rsidP="00A04301">
      <w:pPr>
        <w:spacing w:after="0" w:line="240" w:lineRule="auto"/>
        <w:contextualSpacing/>
        <w:rPr>
          <w:rFonts w:cs="Times New Roman"/>
        </w:rPr>
      </w:pPr>
      <w:r w:rsidRPr="003C45AE">
        <w:rPr>
          <w:rFonts w:cs="Times New Roman"/>
          <w:b/>
          <w:bCs/>
        </w:rPr>
        <w:t>Submission</w:t>
      </w:r>
      <w:r w:rsidR="00BA2F14">
        <w:rPr>
          <w:rFonts w:cs="Times New Roman"/>
          <w:b/>
          <w:bCs/>
        </w:rPr>
        <w:t>.</w:t>
      </w:r>
      <w:r>
        <w:rPr>
          <w:rFonts w:cs="Times New Roman"/>
        </w:rPr>
        <w:t xml:space="preserve"> Please submit your Reimbursement Requests/Billings to </w:t>
      </w:r>
      <w:r w:rsidR="003C45AE" w:rsidRPr="003C45AE">
        <w:rPr>
          <w:rFonts w:cs="Times New Roman"/>
        </w:rPr>
        <w:t>DNR.LWCFGrants@alaska.gov</w:t>
      </w:r>
    </w:p>
    <w:sectPr w:rsidR="003C390E" w:rsidSect="00B8101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6C89" w14:textId="77777777" w:rsidR="00591833" w:rsidRDefault="00591833" w:rsidP="00B81010">
      <w:pPr>
        <w:spacing w:after="0" w:line="240" w:lineRule="auto"/>
      </w:pPr>
      <w:r>
        <w:separator/>
      </w:r>
    </w:p>
  </w:endnote>
  <w:endnote w:type="continuationSeparator" w:id="0">
    <w:p w14:paraId="78C8C34A" w14:textId="77777777" w:rsidR="00591833" w:rsidRDefault="00591833" w:rsidP="00B8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AADA" w14:textId="61FEE3AE" w:rsidR="00B81010" w:rsidRPr="00B81010" w:rsidRDefault="00B81010" w:rsidP="00B81010">
    <w:pPr>
      <w:pStyle w:val="Footer"/>
      <w:jc w:val="right"/>
      <w:rPr>
        <w:sz w:val="12"/>
        <w:szCs w:val="12"/>
      </w:rPr>
    </w:pPr>
    <w:r w:rsidRPr="00B81010">
      <w:rPr>
        <w:sz w:val="12"/>
        <w:szCs w:val="12"/>
      </w:rPr>
      <w:t>Updated 2/17/2026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6CF5" w14:textId="77777777" w:rsidR="00591833" w:rsidRDefault="00591833" w:rsidP="00B81010">
      <w:pPr>
        <w:spacing w:after="0" w:line="240" w:lineRule="auto"/>
      </w:pPr>
      <w:r>
        <w:separator/>
      </w:r>
    </w:p>
  </w:footnote>
  <w:footnote w:type="continuationSeparator" w:id="0">
    <w:p w14:paraId="278D6E74" w14:textId="77777777" w:rsidR="00591833" w:rsidRDefault="00591833" w:rsidP="00B81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8AB5" w14:textId="160A5081" w:rsidR="00160C9A" w:rsidRPr="00160C9A" w:rsidRDefault="00160C9A" w:rsidP="00160C9A">
    <w:pPr>
      <w:spacing w:line="240" w:lineRule="auto"/>
      <w:jc w:val="center"/>
      <w:rPr>
        <w:b/>
        <w:bCs/>
        <w:sz w:val="32"/>
        <w:szCs w:val="32"/>
      </w:rPr>
    </w:pPr>
    <w:r w:rsidRPr="00160C9A">
      <w:rPr>
        <w:b/>
        <w:bCs/>
        <w:sz w:val="32"/>
        <w:szCs w:val="32"/>
      </w:rPr>
      <w:t>Land &amp; Water Conversation Fund (LWCF)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DB1EC218"/>
    <w:lvl w:ilvl="0">
      <w:start w:val="2"/>
      <w:numFmt w:val="decimal"/>
      <w:lvlText w:val="%1."/>
      <w:lvlJc w:val="left"/>
      <w:pPr>
        <w:ind w:left="456" w:hanging="418"/>
      </w:pPr>
      <w:rPr>
        <w:rFonts w:ascii="Calibri" w:hAnsi="Calibri" w:cs="Calibri"/>
        <w:b w:val="0"/>
        <w:bCs w:val="0"/>
        <w:i w:val="0"/>
        <w:iCs w:val="0"/>
        <w:color w:val="1C1C1C"/>
        <w:spacing w:val="-1"/>
        <w:w w:val="91"/>
        <w:sz w:val="22"/>
        <w:szCs w:val="22"/>
      </w:rPr>
    </w:lvl>
    <w:lvl w:ilvl="1">
      <w:numFmt w:val="bullet"/>
      <w:lvlText w:val="•"/>
      <w:lvlJc w:val="left"/>
      <w:pPr>
        <w:ind w:left="1314" w:hanging="418"/>
      </w:pPr>
    </w:lvl>
    <w:lvl w:ilvl="2">
      <w:numFmt w:val="bullet"/>
      <w:lvlText w:val="•"/>
      <w:lvlJc w:val="left"/>
      <w:pPr>
        <w:ind w:left="2168" w:hanging="418"/>
      </w:pPr>
    </w:lvl>
    <w:lvl w:ilvl="3">
      <w:numFmt w:val="bullet"/>
      <w:lvlText w:val="•"/>
      <w:lvlJc w:val="left"/>
      <w:pPr>
        <w:ind w:left="3022" w:hanging="418"/>
      </w:pPr>
    </w:lvl>
    <w:lvl w:ilvl="4">
      <w:numFmt w:val="bullet"/>
      <w:lvlText w:val="•"/>
      <w:lvlJc w:val="left"/>
      <w:pPr>
        <w:ind w:left="3876" w:hanging="418"/>
      </w:pPr>
    </w:lvl>
    <w:lvl w:ilvl="5">
      <w:numFmt w:val="bullet"/>
      <w:lvlText w:val="•"/>
      <w:lvlJc w:val="left"/>
      <w:pPr>
        <w:ind w:left="4730" w:hanging="418"/>
      </w:pPr>
    </w:lvl>
    <w:lvl w:ilvl="6">
      <w:numFmt w:val="bullet"/>
      <w:lvlText w:val="•"/>
      <w:lvlJc w:val="left"/>
      <w:pPr>
        <w:ind w:left="5584" w:hanging="418"/>
      </w:pPr>
    </w:lvl>
    <w:lvl w:ilvl="7">
      <w:numFmt w:val="bullet"/>
      <w:lvlText w:val="•"/>
      <w:lvlJc w:val="left"/>
      <w:pPr>
        <w:ind w:left="6438" w:hanging="418"/>
      </w:pPr>
    </w:lvl>
    <w:lvl w:ilvl="8">
      <w:numFmt w:val="bullet"/>
      <w:lvlText w:val="•"/>
      <w:lvlJc w:val="left"/>
      <w:pPr>
        <w:ind w:left="7292" w:hanging="418"/>
      </w:pPr>
    </w:lvl>
  </w:abstractNum>
  <w:abstractNum w:abstractNumId="1" w15:restartNumberingAfterBreak="0">
    <w:nsid w:val="136F2FC8"/>
    <w:multiLevelType w:val="hybridMultilevel"/>
    <w:tmpl w:val="7DDC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C40DB"/>
    <w:multiLevelType w:val="hybridMultilevel"/>
    <w:tmpl w:val="A3187E0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12A77C0"/>
    <w:multiLevelType w:val="hybridMultilevel"/>
    <w:tmpl w:val="0A1063D6"/>
    <w:lvl w:ilvl="0" w:tplc="C3040F52">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2821590">
    <w:abstractNumId w:val="0"/>
    <w:lvlOverride w:ilvl="0">
      <w:startOverride w:val="2"/>
    </w:lvlOverride>
    <w:lvlOverride w:ilvl="1"/>
    <w:lvlOverride w:ilvl="2"/>
    <w:lvlOverride w:ilvl="3"/>
    <w:lvlOverride w:ilvl="4"/>
    <w:lvlOverride w:ilvl="5"/>
    <w:lvlOverride w:ilvl="6"/>
    <w:lvlOverride w:ilvl="7"/>
    <w:lvlOverride w:ilvl="8"/>
  </w:num>
  <w:num w:numId="2" w16cid:durableId="610551953">
    <w:abstractNumId w:val="3"/>
  </w:num>
  <w:num w:numId="3" w16cid:durableId="267591898">
    <w:abstractNumId w:val="2"/>
  </w:num>
  <w:num w:numId="4" w16cid:durableId="176891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69"/>
    <w:rsid w:val="00006562"/>
    <w:rsid w:val="00032ED4"/>
    <w:rsid w:val="00040FD4"/>
    <w:rsid w:val="00051343"/>
    <w:rsid w:val="0005406B"/>
    <w:rsid w:val="000558DC"/>
    <w:rsid w:val="00060DA7"/>
    <w:rsid w:val="00070B6A"/>
    <w:rsid w:val="000A3047"/>
    <w:rsid w:val="000D03FE"/>
    <w:rsid w:val="00101402"/>
    <w:rsid w:val="00101AE2"/>
    <w:rsid w:val="00130BFF"/>
    <w:rsid w:val="00132158"/>
    <w:rsid w:val="001533E9"/>
    <w:rsid w:val="00160C9A"/>
    <w:rsid w:val="00173512"/>
    <w:rsid w:val="001A7ECB"/>
    <w:rsid w:val="001C1374"/>
    <w:rsid w:val="001C38B2"/>
    <w:rsid w:val="001E264C"/>
    <w:rsid w:val="00214B2A"/>
    <w:rsid w:val="00246200"/>
    <w:rsid w:val="002547A4"/>
    <w:rsid w:val="00260AC0"/>
    <w:rsid w:val="002B4306"/>
    <w:rsid w:val="002B55C0"/>
    <w:rsid w:val="002E3C66"/>
    <w:rsid w:val="002E6F3F"/>
    <w:rsid w:val="003045F3"/>
    <w:rsid w:val="003214E1"/>
    <w:rsid w:val="00323069"/>
    <w:rsid w:val="003551D1"/>
    <w:rsid w:val="0036195D"/>
    <w:rsid w:val="0038712E"/>
    <w:rsid w:val="003965A0"/>
    <w:rsid w:val="003B7534"/>
    <w:rsid w:val="003C390E"/>
    <w:rsid w:val="003C45AE"/>
    <w:rsid w:val="003C58D5"/>
    <w:rsid w:val="003E0000"/>
    <w:rsid w:val="003E586A"/>
    <w:rsid w:val="003E79ED"/>
    <w:rsid w:val="004221FB"/>
    <w:rsid w:val="004309BA"/>
    <w:rsid w:val="004669A5"/>
    <w:rsid w:val="00493C2A"/>
    <w:rsid w:val="004A068F"/>
    <w:rsid w:val="004A0720"/>
    <w:rsid w:val="004D66D9"/>
    <w:rsid w:val="005003A2"/>
    <w:rsid w:val="00500E4A"/>
    <w:rsid w:val="00502BF6"/>
    <w:rsid w:val="00517F28"/>
    <w:rsid w:val="005212D6"/>
    <w:rsid w:val="00524B77"/>
    <w:rsid w:val="00542926"/>
    <w:rsid w:val="00580857"/>
    <w:rsid w:val="00591833"/>
    <w:rsid w:val="00596C8D"/>
    <w:rsid w:val="00597691"/>
    <w:rsid w:val="005A124B"/>
    <w:rsid w:val="005A3DEF"/>
    <w:rsid w:val="005A63D7"/>
    <w:rsid w:val="005B0994"/>
    <w:rsid w:val="005B449F"/>
    <w:rsid w:val="005B5644"/>
    <w:rsid w:val="005F3BEB"/>
    <w:rsid w:val="005F522F"/>
    <w:rsid w:val="005F532A"/>
    <w:rsid w:val="005F5D10"/>
    <w:rsid w:val="006128A1"/>
    <w:rsid w:val="00617EA8"/>
    <w:rsid w:val="00632181"/>
    <w:rsid w:val="0065110A"/>
    <w:rsid w:val="006717F7"/>
    <w:rsid w:val="0068029B"/>
    <w:rsid w:val="0068121F"/>
    <w:rsid w:val="006A0365"/>
    <w:rsid w:val="006D14F8"/>
    <w:rsid w:val="006D1BFB"/>
    <w:rsid w:val="006D1F2E"/>
    <w:rsid w:val="00705D45"/>
    <w:rsid w:val="00740DE2"/>
    <w:rsid w:val="007A1E46"/>
    <w:rsid w:val="007B3040"/>
    <w:rsid w:val="007B7E8E"/>
    <w:rsid w:val="007C2371"/>
    <w:rsid w:val="007E7F19"/>
    <w:rsid w:val="008260D0"/>
    <w:rsid w:val="008559F5"/>
    <w:rsid w:val="008821D0"/>
    <w:rsid w:val="00885311"/>
    <w:rsid w:val="008C47F3"/>
    <w:rsid w:val="008C557D"/>
    <w:rsid w:val="008E64B1"/>
    <w:rsid w:val="008E6BB6"/>
    <w:rsid w:val="008F7362"/>
    <w:rsid w:val="0091159C"/>
    <w:rsid w:val="00924612"/>
    <w:rsid w:val="00935C5E"/>
    <w:rsid w:val="009A1B30"/>
    <w:rsid w:val="009B52D9"/>
    <w:rsid w:val="009C2462"/>
    <w:rsid w:val="009D255E"/>
    <w:rsid w:val="009E1C22"/>
    <w:rsid w:val="009E46F5"/>
    <w:rsid w:val="00A04301"/>
    <w:rsid w:val="00A22448"/>
    <w:rsid w:val="00A40282"/>
    <w:rsid w:val="00A605F5"/>
    <w:rsid w:val="00A64990"/>
    <w:rsid w:val="00A658F4"/>
    <w:rsid w:val="00A662E7"/>
    <w:rsid w:val="00A74CF6"/>
    <w:rsid w:val="00A84A98"/>
    <w:rsid w:val="00A868C2"/>
    <w:rsid w:val="00AA3365"/>
    <w:rsid w:val="00AA71E4"/>
    <w:rsid w:val="00AB43F6"/>
    <w:rsid w:val="00AC5CE1"/>
    <w:rsid w:val="00B15FA1"/>
    <w:rsid w:val="00B30D11"/>
    <w:rsid w:val="00B43C59"/>
    <w:rsid w:val="00B51A42"/>
    <w:rsid w:val="00B81010"/>
    <w:rsid w:val="00BA2F14"/>
    <w:rsid w:val="00BA770E"/>
    <w:rsid w:val="00BD113D"/>
    <w:rsid w:val="00BD5A91"/>
    <w:rsid w:val="00BE0A38"/>
    <w:rsid w:val="00C15492"/>
    <w:rsid w:val="00C327A3"/>
    <w:rsid w:val="00C4351A"/>
    <w:rsid w:val="00C63A99"/>
    <w:rsid w:val="00C72448"/>
    <w:rsid w:val="00CB4C64"/>
    <w:rsid w:val="00CC461B"/>
    <w:rsid w:val="00CF2433"/>
    <w:rsid w:val="00CF350D"/>
    <w:rsid w:val="00CF6174"/>
    <w:rsid w:val="00D25147"/>
    <w:rsid w:val="00D60CB2"/>
    <w:rsid w:val="00D70533"/>
    <w:rsid w:val="00D9077B"/>
    <w:rsid w:val="00DA2767"/>
    <w:rsid w:val="00DC6DB5"/>
    <w:rsid w:val="00DD57A2"/>
    <w:rsid w:val="00DE7CF6"/>
    <w:rsid w:val="00E07CA4"/>
    <w:rsid w:val="00E25C5E"/>
    <w:rsid w:val="00E3367D"/>
    <w:rsid w:val="00E34A08"/>
    <w:rsid w:val="00E36BF8"/>
    <w:rsid w:val="00E545D5"/>
    <w:rsid w:val="00E600AF"/>
    <w:rsid w:val="00E801B9"/>
    <w:rsid w:val="00EC7EAE"/>
    <w:rsid w:val="00F53F6E"/>
    <w:rsid w:val="00FA1CA3"/>
    <w:rsid w:val="00FB18DE"/>
    <w:rsid w:val="00FB1B48"/>
    <w:rsid w:val="00FC3237"/>
    <w:rsid w:val="00FE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A4F7"/>
  <w15:chartTrackingRefBased/>
  <w15:docId w15:val="{1B042981-82BC-4431-9F5A-D4B528F1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069"/>
    <w:rPr>
      <w:rFonts w:eastAsiaTheme="majorEastAsia" w:cstheme="majorBidi"/>
      <w:color w:val="272727" w:themeColor="text1" w:themeTint="D8"/>
    </w:rPr>
  </w:style>
  <w:style w:type="paragraph" w:styleId="Title">
    <w:name w:val="Title"/>
    <w:basedOn w:val="Normal"/>
    <w:next w:val="Normal"/>
    <w:link w:val="TitleChar"/>
    <w:uiPriority w:val="10"/>
    <w:qFormat/>
    <w:rsid w:val="00323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069"/>
    <w:pPr>
      <w:spacing w:before="160"/>
      <w:jc w:val="center"/>
    </w:pPr>
    <w:rPr>
      <w:i/>
      <w:iCs/>
      <w:color w:val="404040" w:themeColor="text1" w:themeTint="BF"/>
    </w:rPr>
  </w:style>
  <w:style w:type="character" w:customStyle="1" w:styleId="QuoteChar">
    <w:name w:val="Quote Char"/>
    <w:basedOn w:val="DefaultParagraphFont"/>
    <w:link w:val="Quote"/>
    <w:uiPriority w:val="29"/>
    <w:rsid w:val="00323069"/>
    <w:rPr>
      <w:i/>
      <w:iCs/>
      <w:color w:val="404040" w:themeColor="text1" w:themeTint="BF"/>
    </w:rPr>
  </w:style>
  <w:style w:type="paragraph" w:styleId="ListParagraph">
    <w:name w:val="List Paragraph"/>
    <w:basedOn w:val="Normal"/>
    <w:uiPriority w:val="34"/>
    <w:qFormat/>
    <w:rsid w:val="00323069"/>
    <w:pPr>
      <w:ind w:left="720"/>
      <w:contextualSpacing/>
    </w:pPr>
  </w:style>
  <w:style w:type="character" w:styleId="IntenseEmphasis">
    <w:name w:val="Intense Emphasis"/>
    <w:basedOn w:val="DefaultParagraphFont"/>
    <w:uiPriority w:val="21"/>
    <w:qFormat/>
    <w:rsid w:val="00323069"/>
    <w:rPr>
      <w:i/>
      <w:iCs/>
      <w:color w:val="0F4761" w:themeColor="accent1" w:themeShade="BF"/>
    </w:rPr>
  </w:style>
  <w:style w:type="paragraph" w:styleId="IntenseQuote">
    <w:name w:val="Intense Quote"/>
    <w:basedOn w:val="Normal"/>
    <w:next w:val="Normal"/>
    <w:link w:val="IntenseQuoteChar"/>
    <w:uiPriority w:val="30"/>
    <w:qFormat/>
    <w:rsid w:val="00323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069"/>
    <w:rPr>
      <w:i/>
      <w:iCs/>
      <w:color w:val="0F4761" w:themeColor="accent1" w:themeShade="BF"/>
    </w:rPr>
  </w:style>
  <w:style w:type="character" w:styleId="IntenseReference">
    <w:name w:val="Intense Reference"/>
    <w:basedOn w:val="DefaultParagraphFont"/>
    <w:uiPriority w:val="32"/>
    <w:qFormat/>
    <w:rsid w:val="00323069"/>
    <w:rPr>
      <w:b/>
      <w:bCs/>
      <w:smallCaps/>
      <w:color w:val="0F4761" w:themeColor="accent1" w:themeShade="BF"/>
      <w:spacing w:val="5"/>
    </w:rPr>
  </w:style>
  <w:style w:type="paragraph" w:styleId="Header">
    <w:name w:val="header"/>
    <w:basedOn w:val="Normal"/>
    <w:link w:val="HeaderChar"/>
    <w:uiPriority w:val="99"/>
    <w:unhideWhenUsed/>
    <w:rsid w:val="00B81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010"/>
  </w:style>
  <w:style w:type="paragraph" w:styleId="Footer">
    <w:name w:val="footer"/>
    <w:basedOn w:val="Normal"/>
    <w:link w:val="FooterChar"/>
    <w:uiPriority w:val="99"/>
    <w:unhideWhenUsed/>
    <w:rsid w:val="00B81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400068">
      <w:bodyDiv w:val="1"/>
      <w:marLeft w:val="0"/>
      <w:marRight w:val="0"/>
      <w:marTop w:val="0"/>
      <w:marBottom w:val="0"/>
      <w:divBdr>
        <w:top w:val="none" w:sz="0" w:space="0" w:color="auto"/>
        <w:left w:val="none" w:sz="0" w:space="0" w:color="auto"/>
        <w:bottom w:val="none" w:sz="0" w:space="0" w:color="auto"/>
        <w:right w:val="none" w:sz="0" w:space="0" w:color="auto"/>
      </w:divBdr>
    </w:div>
    <w:div w:id="130685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314</Words>
  <Characters>1847</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Jean Ayers (DNR sponsored)</dc:creator>
  <cp:keywords/>
  <dc:description/>
  <cp:lastModifiedBy>Bartlett, Robin J (DNR)</cp:lastModifiedBy>
  <cp:revision>28</cp:revision>
  <dcterms:created xsi:type="dcterms:W3CDTF">2026-02-13T00:50:00Z</dcterms:created>
  <dcterms:modified xsi:type="dcterms:W3CDTF">2026-03-05T21:40:00Z</dcterms:modified>
</cp:coreProperties>
</file>